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bCs/>
          <w:sz w:val="24"/>
          <w:szCs w:val="24"/>
          <w:lang w:eastAsia="es-CO"/>
        </w:rPr>
        <w:t>DECRETO N° 0803</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24-04-2013</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bCs/>
          <w:sz w:val="24"/>
          <w:szCs w:val="24"/>
          <w:lang w:eastAsia="es-CO"/>
        </w:rPr>
        <w:t xml:space="preserve">MINISTERIO DE HACIENDA Y </w:t>
      </w:r>
      <w:r w:rsidRPr="009C787A">
        <w:rPr>
          <w:rFonts w:ascii="Times New Roman" w:eastAsia="Times New Roman" w:hAnsi="Times New Roman" w:cs="Times New Roman"/>
          <w:b/>
          <w:sz w:val="24"/>
          <w:szCs w:val="24"/>
          <w:lang w:eastAsia="es-CO"/>
        </w:rPr>
        <w:t>C</w:t>
      </w:r>
      <w:r w:rsidRPr="009C787A">
        <w:rPr>
          <w:rFonts w:ascii="Times New Roman" w:eastAsia="Times New Roman" w:hAnsi="Times New Roman" w:cs="Times New Roman"/>
          <w:b/>
          <w:bCs/>
          <w:sz w:val="24"/>
          <w:szCs w:val="24"/>
          <w:lang w:eastAsia="es-CO"/>
        </w:rPr>
        <w:t>RÉDITO PÚBLICO</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i/>
          <w:iCs/>
          <w:sz w:val="24"/>
          <w:szCs w:val="24"/>
          <w:lang w:eastAsia="es-CO"/>
        </w:rPr>
        <w:t> </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i/>
          <w:iCs/>
          <w:sz w:val="24"/>
          <w:szCs w:val="24"/>
          <w:lang w:eastAsia="es-CO"/>
        </w:rPr>
        <w:t> </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proofErr w:type="gramStart"/>
      <w:r w:rsidRPr="009C787A">
        <w:rPr>
          <w:rFonts w:ascii="Times New Roman" w:eastAsia="Times New Roman" w:hAnsi="Times New Roman" w:cs="Times New Roman"/>
          <w:i/>
          <w:iCs/>
          <w:sz w:val="24"/>
          <w:szCs w:val="24"/>
          <w:lang w:eastAsia="es-CO"/>
        </w:rPr>
        <w:t>por</w:t>
      </w:r>
      <w:proofErr w:type="gramEnd"/>
      <w:r w:rsidRPr="009C787A">
        <w:rPr>
          <w:rFonts w:ascii="Times New Roman" w:eastAsia="Times New Roman" w:hAnsi="Times New Roman" w:cs="Times New Roman"/>
          <w:i/>
          <w:iCs/>
          <w:sz w:val="24"/>
          <w:szCs w:val="24"/>
          <w:lang w:eastAsia="es-CO"/>
        </w:rPr>
        <w:t xml:space="preserve"> el cual se reglamenta parcialmente la Ley 1607 de 2012.</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El Presidente de la República de Colombia, en ejercicio de sus facultades constitucio</w:t>
      </w:r>
      <w:r w:rsidRPr="009C787A">
        <w:rPr>
          <w:rFonts w:ascii="Times New Roman" w:eastAsia="Times New Roman" w:hAnsi="Times New Roman" w:cs="Times New Roman"/>
          <w:sz w:val="24"/>
          <w:szCs w:val="24"/>
          <w:lang w:eastAsia="es-CO"/>
        </w:rPr>
        <w:softHyphen/>
        <w:t xml:space="preserve">nales y legales, en especial las conferidas en los numerales 11 y 20 del artículo 189 de la Constitución Política; los artículos </w:t>
      </w:r>
      <w:hyperlink r:id="rId5" w:tooltip="Estatuto Tributario CETA" w:history="1">
        <w:r w:rsidRPr="009C787A">
          <w:rPr>
            <w:rFonts w:ascii="Times New Roman" w:eastAsia="Times New Roman" w:hAnsi="Times New Roman" w:cs="Times New Roman"/>
            <w:sz w:val="24"/>
            <w:szCs w:val="24"/>
            <w:lang w:eastAsia="es-CO"/>
          </w:rPr>
          <w:t>426</w:t>
        </w:r>
      </w:hyperlink>
      <w:r w:rsidRPr="009C787A">
        <w:rPr>
          <w:rFonts w:ascii="Times New Roman" w:eastAsia="Times New Roman" w:hAnsi="Times New Roman" w:cs="Times New Roman"/>
          <w:sz w:val="24"/>
          <w:szCs w:val="24"/>
          <w:lang w:eastAsia="es-CO"/>
        </w:rPr>
        <w:t xml:space="preserve">, </w:t>
      </w:r>
      <w:hyperlink r:id="rId6" w:tooltip="Estatuto Tributario CETA" w:history="1">
        <w:r w:rsidRPr="009C787A">
          <w:rPr>
            <w:rFonts w:ascii="Times New Roman" w:eastAsia="Times New Roman" w:hAnsi="Times New Roman" w:cs="Times New Roman"/>
            <w:sz w:val="24"/>
            <w:szCs w:val="24"/>
            <w:lang w:eastAsia="es-CO"/>
          </w:rPr>
          <w:t>512-1</w:t>
        </w:r>
      </w:hyperlink>
      <w:r w:rsidRPr="009C787A">
        <w:rPr>
          <w:rFonts w:ascii="Times New Roman" w:eastAsia="Times New Roman" w:hAnsi="Times New Roman" w:cs="Times New Roman"/>
          <w:sz w:val="24"/>
          <w:szCs w:val="24"/>
          <w:lang w:eastAsia="es-CO"/>
        </w:rPr>
        <w:t xml:space="preserve">, </w:t>
      </w:r>
      <w:hyperlink r:id="rId7" w:tooltip="Estatuto Tributario CETA" w:history="1">
        <w:r w:rsidRPr="009C787A">
          <w:rPr>
            <w:rFonts w:ascii="Times New Roman" w:eastAsia="Times New Roman" w:hAnsi="Times New Roman" w:cs="Times New Roman"/>
            <w:sz w:val="24"/>
            <w:szCs w:val="24"/>
            <w:lang w:eastAsia="es-CO"/>
          </w:rPr>
          <w:t>512-8</w:t>
        </w:r>
      </w:hyperlink>
      <w:r w:rsidRPr="009C787A">
        <w:rPr>
          <w:rFonts w:ascii="Times New Roman" w:eastAsia="Times New Roman" w:hAnsi="Times New Roman" w:cs="Times New Roman"/>
          <w:sz w:val="24"/>
          <w:szCs w:val="24"/>
          <w:lang w:eastAsia="es-CO"/>
        </w:rPr>
        <w:t xml:space="preserve">, </w:t>
      </w:r>
      <w:hyperlink r:id="rId8" w:tooltip="Estatuto Tributario CETA" w:history="1">
        <w:r w:rsidRPr="009C787A">
          <w:rPr>
            <w:rFonts w:ascii="Times New Roman" w:eastAsia="Times New Roman" w:hAnsi="Times New Roman" w:cs="Times New Roman"/>
            <w:sz w:val="24"/>
            <w:szCs w:val="24"/>
            <w:lang w:eastAsia="es-CO"/>
          </w:rPr>
          <w:t>512-9</w:t>
        </w:r>
      </w:hyperlink>
      <w:r w:rsidRPr="009C787A">
        <w:rPr>
          <w:rFonts w:ascii="Times New Roman" w:eastAsia="Times New Roman" w:hAnsi="Times New Roman" w:cs="Times New Roman"/>
          <w:sz w:val="24"/>
          <w:szCs w:val="24"/>
          <w:lang w:eastAsia="es-CO"/>
        </w:rPr>
        <w:t xml:space="preserve">, </w:t>
      </w:r>
      <w:hyperlink r:id="rId9" w:tooltip="Estatuto Tributario CETA" w:history="1">
        <w:r w:rsidRPr="009C787A">
          <w:rPr>
            <w:rFonts w:ascii="Times New Roman" w:eastAsia="Times New Roman" w:hAnsi="Times New Roman" w:cs="Times New Roman"/>
            <w:sz w:val="24"/>
            <w:szCs w:val="24"/>
            <w:lang w:eastAsia="es-CO"/>
          </w:rPr>
          <w:t>512-10</w:t>
        </w:r>
      </w:hyperlink>
      <w:r w:rsidRPr="009C787A">
        <w:rPr>
          <w:rFonts w:ascii="Times New Roman" w:eastAsia="Times New Roman" w:hAnsi="Times New Roman" w:cs="Times New Roman"/>
          <w:sz w:val="24"/>
          <w:szCs w:val="24"/>
          <w:lang w:eastAsia="es-CO"/>
        </w:rPr>
        <w:t xml:space="preserve">, </w:t>
      </w:r>
      <w:hyperlink r:id="rId10" w:tooltip="Estatuto Tributario CETA" w:history="1">
        <w:r w:rsidRPr="009C787A">
          <w:rPr>
            <w:rFonts w:ascii="Times New Roman" w:eastAsia="Times New Roman" w:hAnsi="Times New Roman" w:cs="Times New Roman"/>
            <w:sz w:val="24"/>
            <w:szCs w:val="24"/>
            <w:lang w:eastAsia="es-CO"/>
          </w:rPr>
          <w:t>512-11</w:t>
        </w:r>
      </w:hyperlink>
      <w:r w:rsidRPr="009C787A">
        <w:rPr>
          <w:rFonts w:ascii="Times New Roman" w:eastAsia="Times New Roman" w:hAnsi="Times New Roman" w:cs="Times New Roman"/>
          <w:sz w:val="24"/>
          <w:szCs w:val="24"/>
          <w:lang w:eastAsia="es-CO"/>
        </w:rPr>
        <w:t xml:space="preserve">, </w:t>
      </w:r>
      <w:hyperlink r:id="rId11" w:tooltip="Estatuto Tributario CETA" w:history="1">
        <w:r w:rsidRPr="009C787A">
          <w:rPr>
            <w:rFonts w:ascii="Times New Roman" w:eastAsia="Times New Roman" w:hAnsi="Times New Roman" w:cs="Times New Roman"/>
            <w:sz w:val="24"/>
            <w:szCs w:val="24"/>
            <w:lang w:eastAsia="es-CO"/>
          </w:rPr>
          <w:t>512-12</w:t>
        </w:r>
      </w:hyperlink>
      <w:r w:rsidRPr="009C787A">
        <w:rPr>
          <w:rFonts w:ascii="Times New Roman" w:eastAsia="Times New Roman" w:hAnsi="Times New Roman" w:cs="Times New Roman"/>
          <w:sz w:val="24"/>
          <w:szCs w:val="24"/>
          <w:lang w:eastAsia="es-CO"/>
        </w:rPr>
        <w:t xml:space="preserve">, </w:t>
      </w:r>
      <w:hyperlink r:id="rId12" w:tooltip="Estatuto Tributario CETA" w:history="1">
        <w:r w:rsidRPr="009C787A">
          <w:rPr>
            <w:rFonts w:ascii="Times New Roman" w:eastAsia="Times New Roman" w:hAnsi="Times New Roman" w:cs="Times New Roman"/>
            <w:sz w:val="24"/>
            <w:szCs w:val="24"/>
            <w:lang w:eastAsia="es-CO"/>
          </w:rPr>
          <w:t>512-13</w:t>
        </w:r>
      </w:hyperlink>
      <w:r w:rsidRPr="009C787A">
        <w:rPr>
          <w:rFonts w:ascii="Times New Roman" w:eastAsia="Times New Roman" w:hAnsi="Times New Roman" w:cs="Times New Roman"/>
          <w:sz w:val="24"/>
          <w:szCs w:val="24"/>
          <w:lang w:eastAsia="es-CO"/>
        </w:rPr>
        <w:t xml:space="preserve">, </w:t>
      </w:r>
      <w:hyperlink r:id="rId13" w:tooltip="Estatuto Tributario CETA" w:history="1">
        <w:r w:rsidRPr="009C787A">
          <w:rPr>
            <w:rFonts w:ascii="Times New Roman" w:eastAsia="Times New Roman" w:hAnsi="Times New Roman" w:cs="Times New Roman"/>
            <w:sz w:val="24"/>
            <w:szCs w:val="24"/>
            <w:lang w:eastAsia="es-CO"/>
          </w:rPr>
          <w:t>615</w:t>
        </w:r>
      </w:hyperlink>
      <w:r w:rsidRPr="009C787A">
        <w:rPr>
          <w:rFonts w:ascii="Times New Roman" w:eastAsia="Times New Roman" w:hAnsi="Times New Roman" w:cs="Times New Roman"/>
          <w:sz w:val="24"/>
          <w:szCs w:val="24"/>
          <w:lang w:eastAsia="es-CO"/>
        </w:rPr>
        <w:t xml:space="preserve"> y </w:t>
      </w:r>
      <w:hyperlink r:id="rId14" w:tooltip="Estatuto Tributario CETA" w:history="1">
        <w:r w:rsidRPr="009C787A">
          <w:rPr>
            <w:rFonts w:ascii="Times New Roman" w:eastAsia="Times New Roman" w:hAnsi="Times New Roman" w:cs="Times New Roman"/>
            <w:sz w:val="24"/>
            <w:szCs w:val="24"/>
            <w:lang w:eastAsia="es-CO"/>
          </w:rPr>
          <w:t>616-1</w:t>
        </w:r>
      </w:hyperlink>
      <w:r w:rsidRPr="009C787A">
        <w:rPr>
          <w:rFonts w:ascii="Times New Roman" w:eastAsia="Times New Roman" w:hAnsi="Times New Roman" w:cs="Times New Roman"/>
          <w:sz w:val="24"/>
          <w:szCs w:val="24"/>
          <w:lang w:eastAsia="es-CO"/>
        </w:rPr>
        <w:t xml:space="preserve"> del Estatuto Tributario y,</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CONSIDERANDO:</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 </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Que la Ley 1607 de 2012 dictó normas en materia tributaria e introdujo modificaciones al Estatuto Tributario, entre las cuales se destacan las relativas al impuesto sobre las ventas y la creación del impuesto nacional al consumo, disposiciones que requieren ser precisadas para su correcta aplicación;</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xml:space="preserve">Que el </w:t>
      </w:r>
      <w:hyperlink r:id="rId15" w:tooltip="Estatuto Tributario CETA" w:history="1">
        <w:r w:rsidRPr="009C787A">
          <w:rPr>
            <w:rFonts w:ascii="Times New Roman" w:eastAsia="Times New Roman" w:hAnsi="Times New Roman" w:cs="Times New Roman"/>
            <w:sz w:val="24"/>
            <w:szCs w:val="24"/>
            <w:lang w:eastAsia="es-CO"/>
          </w:rPr>
          <w:t>artículo 512-13</w:t>
        </w:r>
      </w:hyperlink>
      <w:r w:rsidRPr="009C787A">
        <w:rPr>
          <w:rFonts w:ascii="Times New Roman" w:eastAsia="Times New Roman" w:hAnsi="Times New Roman" w:cs="Times New Roman"/>
          <w:sz w:val="24"/>
          <w:szCs w:val="24"/>
          <w:lang w:eastAsia="es-CO"/>
        </w:rPr>
        <w:t xml:space="preserve"> del Estatuto Tributario establece un régimen simplificado para el impuesto nacional al consumo de restaurantes y bares, el cual debe ser objeto de desarrollo en el presente decreto, para su correcta aplicación;</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Que cumplida la formalidad prevista en el numeral 8 del artículo 8° del Código de Procedimiento Administrativo y de lo Contencioso Administrativo en relación con el texto del presente decreto,</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DECRETA:</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bCs/>
          <w:sz w:val="24"/>
          <w:szCs w:val="24"/>
          <w:lang w:eastAsia="es-CO"/>
        </w:rPr>
        <w:t> </w:t>
      </w:r>
    </w:p>
    <w:p w:rsidR="00AD270E" w:rsidRPr="009C787A" w:rsidRDefault="00AD270E" w:rsidP="00AD270E">
      <w:pPr>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bCs/>
          <w:sz w:val="24"/>
          <w:szCs w:val="24"/>
          <w:lang w:eastAsia="es-CO"/>
        </w:rPr>
        <w:t>IMPUESTO NACIONAL AL CONSUMO</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 </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Artículo 1°.</w:t>
      </w:r>
      <w:r w:rsidRPr="009C787A">
        <w:rPr>
          <w:rFonts w:ascii="Times New Roman" w:eastAsia="Times New Roman" w:hAnsi="Times New Roman" w:cs="Times New Roman"/>
          <w:sz w:val="24"/>
          <w:szCs w:val="24"/>
          <w:lang w:eastAsia="es-CO"/>
        </w:rPr>
        <w:t xml:space="preserve"> </w:t>
      </w:r>
      <w:r w:rsidRPr="009C787A">
        <w:rPr>
          <w:rFonts w:ascii="Times New Roman" w:eastAsia="Times New Roman" w:hAnsi="Times New Roman" w:cs="Times New Roman"/>
          <w:i/>
          <w:iCs/>
          <w:sz w:val="24"/>
          <w:szCs w:val="24"/>
          <w:lang w:eastAsia="es-CO"/>
        </w:rPr>
        <w:t>Exclusiones de la base gravable del impuesto nacional al consumo en servicio de restaurante y bar</w:t>
      </w:r>
      <w:r w:rsidRPr="009C787A">
        <w:rPr>
          <w:rFonts w:ascii="Times New Roman" w:eastAsia="Times New Roman" w:hAnsi="Times New Roman" w:cs="Times New Roman"/>
          <w:sz w:val="24"/>
          <w:szCs w:val="24"/>
          <w:lang w:eastAsia="es-CO"/>
        </w:rPr>
        <w:t xml:space="preserve">. De conformidad con lo establecido en los artículos </w:t>
      </w:r>
      <w:hyperlink r:id="rId16" w:tooltip="Estatuto Tributario CETA" w:history="1">
        <w:r w:rsidRPr="009C787A">
          <w:rPr>
            <w:rFonts w:ascii="Times New Roman" w:eastAsia="Times New Roman" w:hAnsi="Times New Roman" w:cs="Times New Roman"/>
            <w:sz w:val="24"/>
            <w:szCs w:val="24"/>
            <w:lang w:eastAsia="es-CO"/>
          </w:rPr>
          <w:t>512-9</w:t>
        </w:r>
      </w:hyperlink>
      <w:r w:rsidRPr="009C787A">
        <w:rPr>
          <w:rFonts w:ascii="Times New Roman" w:eastAsia="Times New Roman" w:hAnsi="Times New Roman" w:cs="Times New Roman"/>
          <w:sz w:val="24"/>
          <w:szCs w:val="24"/>
          <w:lang w:eastAsia="es-CO"/>
        </w:rPr>
        <w:t xml:space="preserve"> y </w:t>
      </w:r>
      <w:hyperlink r:id="rId17" w:tooltip="Estatuto Tributario CETA" w:history="1">
        <w:r w:rsidRPr="009C787A">
          <w:rPr>
            <w:rFonts w:ascii="Times New Roman" w:eastAsia="Times New Roman" w:hAnsi="Times New Roman" w:cs="Times New Roman"/>
            <w:sz w:val="24"/>
            <w:szCs w:val="24"/>
            <w:lang w:eastAsia="es-CO"/>
          </w:rPr>
          <w:t>512-11</w:t>
        </w:r>
      </w:hyperlink>
      <w:r w:rsidRPr="009C787A">
        <w:rPr>
          <w:rFonts w:ascii="Times New Roman" w:eastAsia="Times New Roman" w:hAnsi="Times New Roman" w:cs="Times New Roman"/>
          <w:sz w:val="24"/>
          <w:szCs w:val="24"/>
          <w:lang w:eastAsia="es-CO"/>
        </w:rPr>
        <w:t xml:space="preserve"> del Estatuto Tributario, la base gravable del impuesto nacional al consumo, en el servicio prestado por los restaurantes y bares, está conformada por el precio total de consumo, incluidas las bebidas acompañantes de todo tipo y demás valores adicionales.</w:t>
      </w:r>
    </w:p>
    <w:p w:rsidR="00AD270E" w:rsidRPr="009C787A" w:rsidRDefault="00AD270E" w:rsidP="00AD270E">
      <w:pPr>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No hacen parte de la base gravable del impuesto nacional al consumo, los alimentos excluidos del impuesto sobre las ventas que se vendan sin transformaciones o preparacio</w:t>
      </w:r>
      <w:r w:rsidRPr="009C787A">
        <w:rPr>
          <w:rFonts w:ascii="Times New Roman" w:eastAsia="Times New Roman" w:hAnsi="Times New Roman" w:cs="Times New Roman"/>
          <w:sz w:val="24"/>
          <w:szCs w:val="24"/>
          <w:lang w:eastAsia="es-CO"/>
        </w:rPr>
        <w:softHyphen/>
        <w:t>nes adicionales, esto es, que no se efectúen cambios en su forma o presentación original.</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Las propinas, por ser voluntarias, tampoco hacen parte de la base gravable del impuesto nacional al consumo en el servicio de restaurante y bar.</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lastRenderedPageBreak/>
        <w:t>Artículo 2°.</w:t>
      </w:r>
      <w:r w:rsidRPr="009C787A">
        <w:rPr>
          <w:rFonts w:ascii="Times New Roman" w:eastAsia="Times New Roman" w:hAnsi="Times New Roman" w:cs="Times New Roman"/>
          <w:sz w:val="24"/>
          <w:szCs w:val="24"/>
          <w:lang w:eastAsia="es-CO"/>
        </w:rPr>
        <w:t xml:space="preserve"> </w:t>
      </w:r>
      <w:r w:rsidRPr="009C787A">
        <w:rPr>
          <w:rFonts w:ascii="Times New Roman" w:eastAsia="Times New Roman" w:hAnsi="Times New Roman" w:cs="Times New Roman"/>
          <w:i/>
          <w:iCs/>
          <w:sz w:val="24"/>
          <w:szCs w:val="24"/>
          <w:lang w:eastAsia="es-CO"/>
        </w:rPr>
        <w:t>Servicios de alimentación prestados bajo contrato catering excluidos del impuesto nacional al consumo y gravados con el impuesto sobre las ventas.</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xml:space="preserve">De conformidad con lo previsto en el parágrafo del </w:t>
      </w:r>
      <w:hyperlink r:id="rId18" w:tooltip="Estatuto Tributario CETA" w:history="1">
        <w:r w:rsidRPr="009C787A">
          <w:rPr>
            <w:rFonts w:ascii="Times New Roman" w:eastAsia="Times New Roman" w:hAnsi="Times New Roman" w:cs="Times New Roman"/>
            <w:sz w:val="24"/>
            <w:szCs w:val="24"/>
            <w:lang w:eastAsia="es-CO"/>
          </w:rPr>
          <w:t>artículo 426</w:t>
        </w:r>
      </w:hyperlink>
      <w:r w:rsidRPr="009C787A">
        <w:rPr>
          <w:rFonts w:ascii="Times New Roman" w:eastAsia="Times New Roman" w:hAnsi="Times New Roman" w:cs="Times New Roman"/>
          <w:sz w:val="24"/>
          <w:szCs w:val="24"/>
          <w:lang w:eastAsia="es-CO"/>
        </w:rPr>
        <w:t xml:space="preserve"> del Estatuto Tributa</w:t>
      </w:r>
      <w:r w:rsidRPr="009C787A">
        <w:rPr>
          <w:rFonts w:ascii="Times New Roman" w:eastAsia="Times New Roman" w:hAnsi="Times New Roman" w:cs="Times New Roman"/>
          <w:sz w:val="24"/>
          <w:szCs w:val="24"/>
          <w:lang w:eastAsia="es-CO"/>
        </w:rPr>
        <w:softHyphen/>
        <w:t xml:space="preserve">rio, y en el parágrafo del </w:t>
      </w:r>
      <w:hyperlink r:id="rId19" w:tooltip="Estatuto Tributario CETA" w:history="1">
        <w:r w:rsidRPr="009C787A">
          <w:rPr>
            <w:rFonts w:ascii="Times New Roman" w:eastAsia="Times New Roman" w:hAnsi="Times New Roman" w:cs="Times New Roman"/>
            <w:sz w:val="24"/>
            <w:szCs w:val="24"/>
            <w:lang w:eastAsia="es-CO"/>
          </w:rPr>
          <w:t>artículo 512-8</w:t>
        </w:r>
      </w:hyperlink>
      <w:r w:rsidRPr="009C787A">
        <w:rPr>
          <w:rFonts w:ascii="Times New Roman" w:eastAsia="Times New Roman" w:hAnsi="Times New Roman" w:cs="Times New Roman"/>
          <w:sz w:val="24"/>
          <w:szCs w:val="24"/>
          <w:lang w:eastAsia="es-CO"/>
        </w:rPr>
        <w:t xml:space="preserve"> del mismo Estatuto, los servicios de alimentación institucional o alimentación a empresas, prestados bajo contrato catering, entendido este como el suministro de comidas o bebidas preparadas para los empleados de la empresa contratante, se encuentran excluidos del impuesto nacional al consumo y gravados con el impuesto sobre las ventas a la tarifa general.</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Artículo 3°.</w:t>
      </w:r>
      <w:r w:rsidRPr="009C787A">
        <w:rPr>
          <w:rFonts w:ascii="Times New Roman" w:eastAsia="Times New Roman" w:hAnsi="Times New Roman" w:cs="Times New Roman"/>
          <w:sz w:val="24"/>
          <w:szCs w:val="24"/>
          <w:lang w:eastAsia="es-CO"/>
        </w:rPr>
        <w:t xml:space="preserve"> </w:t>
      </w:r>
      <w:r w:rsidRPr="009C787A">
        <w:rPr>
          <w:rFonts w:ascii="Times New Roman" w:eastAsia="Times New Roman" w:hAnsi="Times New Roman" w:cs="Times New Roman"/>
          <w:i/>
          <w:iCs/>
          <w:sz w:val="24"/>
          <w:szCs w:val="24"/>
          <w:lang w:eastAsia="es-CO"/>
        </w:rPr>
        <w:t>Servicio de Restaurante y Bar prestado en clubes sociales</w:t>
      </w:r>
      <w:r w:rsidRPr="009C787A">
        <w:rPr>
          <w:rFonts w:ascii="Times New Roman" w:eastAsia="Times New Roman" w:hAnsi="Times New Roman" w:cs="Times New Roman"/>
          <w:sz w:val="24"/>
          <w:szCs w:val="24"/>
          <w:lang w:eastAsia="es-CO"/>
        </w:rPr>
        <w:t xml:space="preserve">. De conformidad con lo dispuesto en el parágrafo del </w:t>
      </w:r>
      <w:hyperlink r:id="rId20" w:tooltip="Estatuto Tributario CETA" w:history="1">
        <w:r w:rsidRPr="009C787A">
          <w:rPr>
            <w:rFonts w:ascii="Times New Roman" w:eastAsia="Times New Roman" w:hAnsi="Times New Roman" w:cs="Times New Roman"/>
            <w:sz w:val="24"/>
            <w:szCs w:val="24"/>
            <w:lang w:eastAsia="es-CO"/>
          </w:rPr>
          <w:t>artículo 512-12</w:t>
        </w:r>
      </w:hyperlink>
      <w:r w:rsidRPr="009C787A">
        <w:rPr>
          <w:rFonts w:ascii="Times New Roman" w:eastAsia="Times New Roman" w:hAnsi="Times New Roman" w:cs="Times New Roman"/>
          <w:sz w:val="24"/>
          <w:szCs w:val="24"/>
          <w:lang w:eastAsia="es-CO"/>
        </w:rPr>
        <w:t xml:space="preserve"> del Estatuto Tributario, el servicio de restaurante y bar, prestado en clubes sociales, se encuentra gravado con el impuesto nacio</w:t>
      </w:r>
      <w:r w:rsidRPr="009C787A">
        <w:rPr>
          <w:rFonts w:ascii="Times New Roman" w:eastAsia="Times New Roman" w:hAnsi="Times New Roman" w:cs="Times New Roman"/>
          <w:sz w:val="24"/>
          <w:szCs w:val="24"/>
          <w:lang w:eastAsia="es-CO"/>
        </w:rPr>
        <w:softHyphen/>
        <w:t xml:space="preserve">nal al consumo, sobre las bases gravables establecidas en los artículos </w:t>
      </w:r>
      <w:hyperlink r:id="rId21" w:tooltip="Estatuto Tributario CETA" w:history="1">
        <w:r w:rsidRPr="009C787A">
          <w:rPr>
            <w:rFonts w:ascii="Times New Roman" w:eastAsia="Times New Roman" w:hAnsi="Times New Roman" w:cs="Times New Roman"/>
            <w:sz w:val="24"/>
            <w:szCs w:val="24"/>
            <w:lang w:eastAsia="es-CO"/>
          </w:rPr>
          <w:t>512-9</w:t>
        </w:r>
      </w:hyperlink>
      <w:r w:rsidRPr="009C787A">
        <w:rPr>
          <w:rFonts w:ascii="Times New Roman" w:eastAsia="Times New Roman" w:hAnsi="Times New Roman" w:cs="Times New Roman"/>
          <w:sz w:val="24"/>
          <w:szCs w:val="24"/>
          <w:lang w:eastAsia="es-CO"/>
        </w:rPr>
        <w:t xml:space="preserve"> y </w:t>
      </w:r>
      <w:hyperlink r:id="rId22" w:tooltip="Estatuto Tributario CETA" w:history="1">
        <w:r w:rsidRPr="009C787A">
          <w:rPr>
            <w:rFonts w:ascii="Times New Roman" w:eastAsia="Times New Roman" w:hAnsi="Times New Roman" w:cs="Times New Roman"/>
            <w:sz w:val="24"/>
            <w:szCs w:val="24"/>
            <w:lang w:eastAsia="es-CO"/>
          </w:rPr>
          <w:t>512-11</w:t>
        </w:r>
      </w:hyperlink>
      <w:r w:rsidRPr="009C787A">
        <w:rPr>
          <w:rFonts w:ascii="Times New Roman" w:eastAsia="Times New Roman" w:hAnsi="Times New Roman" w:cs="Times New Roman"/>
          <w:sz w:val="24"/>
          <w:szCs w:val="24"/>
          <w:lang w:eastAsia="es-CO"/>
        </w:rPr>
        <w:t xml:space="preserve"> del mismo Estatuto, respectivamente.</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Cuando el servicio de restaurante y bar sea prestado directamente por el club social, el impuesto nacional al consumo se genera sobre su respectiva base gravable. La base grava</w:t>
      </w:r>
      <w:r w:rsidRPr="009C787A">
        <w:rPr>
          <w:rFonts w:ascii="Times New Roman" w:eastAsia="Times New Roman" w:hAnsi="Times New Roman" w:cs="Times New Roman"/>
          <w:sz w:val="24"/>
          <w:szCs w:val="24"/>
          <w:lang w:eastAsia="es-CO"/>
        </w:rPr>
        <w:softHyphen/>
        <w:t xml:space="preserve">ble especial contemplada en el </w:t>
      </w:r>
      <w:hyperlink r:id="rId23" w:tooltip="Estatuto Tributario CETA" w:history="1">
        <w:r w:rsidRPr="009C787A">
          <w:rPr>
            <w:rFonts w:ascii="Times New Roman" w:eastAsia="Times New Roman" w:hAnsi="Times New Roman" w:cs="Times New Roman"/>
            <w:sz w:val="24"/>
            <w:szCs w:val="24"/>
            <w:lang w:eastAsia="es-CO"/>
          </w:rPr>
          <w:t>artículo 460</w:t>
        </w:r>
      </w:hyperlink>
      <w:r w:rsidRPr="009C787A">
        <w:rPr>
          <w:rFonts w:ascii="Times New Roman" w:eastAsia="Times New Roman" w:hAnsi="Times New Roman" w:cs="Times New Roman"/>
          <w:sz w:val="24"/>
          <w:szCs w:val="24"/>
          <w:lang w:eastAsia="es-CO"/>
        </w:rPr>
        <w:t xml:space="preserve"> del Estatuto Tributario, aplica únicamente para efectos del impuesto sobre las ventas por los demás ingresos percibidos por el club social en razón de su actividad.</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Artículo 4°.</w:t>
      </w:r>
      <w:r w:rsidRPr="009C787A">
        <w:rPr>
          <w:rFonts w:ascii="Times New Roman" w:eastAsia="Times New Roman" w:hAnsi="Times New Roman" w:cs="Times New Roman"/>
          <w:sz w:val="24"/>
          <w:szCs w:val="24"/>
          <w:lang w:eastAsia="es-CO"/>
        </w:rPr>
        <w:t xml:space="preserve"> </w:t>
      </w:r>
      <w:r w:rsidRPr="009C787A">
        <w:rPr>
          <w:rFonts w:ascii="Times New Roman" w:eastAsia="Times New Roman" w:hAnsi="Times New Roman" w:cs="Times New Roman"/>
          <w:i/>
          <w:iCs/>
          <w:sz w:val="24"/>
          <w:szCs w:val="24"/>
          <w:lang w:eastAsia="es-CO"/>
        </w:rPr>
        <w:t>Servicio de Restaurante y Bar prestado en establecimientos comerciales con actividades mixtas</w:t>
      </w:r>
      <w:r w:rsidRPr="009C787A">
        <w:rPr>
          <w:rFonts w:ascii="Times New Roman" w:eastAsia="Times New Roman" w:hAnsi="Times New Roman" w:cs="Times New Roman"/>
          <w:sz w:val="24"/>
          <w:szCs w:val="24"/>
          <w:lang w:eastAsia="es-CO"/>
        </w:rPr>
        <w:t xml:space="preserve">. De conformidad con lo dispuesto en el </w:t>
      </w:r>
      <w:hyperlink r:id="rId24" w:tooltip="Estatuto Tributario CETA" w:history="1">
        <w:r w:rsidRPr="009C787A">
          <w:rPr>
            <w:rFonts w:ascii="Times New Roman" w:eastAsia="Times New Roman" w:hAnsi="Times New Roman" w:cs="Times New Roman"/>
            <w:sz w:val="24"/>
            <w:szCs w:val="24"/>
            <w:lang w:eastAsia="es-CO"/>
          </w:rPr>
          <w:t>artículo 512-1</w:t>
        </w:r>
      </w:hyperlink>
      <w:r w:rsidRPr="009C787A">
        <w:rPr>
          <w:rFonts w:ascii="Times New Roman" w:eastAsia="Times New Roman" w:hAnsi="Times New Roman" w:cs="Times New Roman"/>
          <w:sz w:val="24"/>
          <w:szCs w:val="24"/>
          <w:lang w:eastAsia="es-CO"/>
        </w:rPr>
        <w:t xml:space="preserve"> del Estatuto Tributario, los servicios de restaurantes y bares prestados en establecimientos comerciales con actividades mixtas, se encontrarán gravados con el impuesto nacional al consumo de manera independiente a las demás actividades, a las cuales les serán aplicables las disposi</w:t>
      </w:r>
      <w:r w:rsidRPr="009C787A">
        <w:rPr>
          <w:rFonts w:ascii="Times New Roman" w:eastAsia="Times New Roman" w:hAnsi="Times New Roman" w:cs="Times New Roman"/>
          <w:sz w:val="24"/>
          <w:szCs w:val="24"/>
          <w:lang w:eastAsia="es-CO"/>
        </w:rPr>
        <w:softHyphen/>
        <w:t>ciones generales del impuesto sobre las ventas. Lo anterior, sin perjuicio de lo establecido en el artículo 6° del presente decreto.</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Artículo 5º.</w:t>
      </w:r>
      <w:r w:rsidRPr="009C787A">
        <w:rPr>
          <w:rFonts w:ascii="Times New Roman" w:eastAsia="Times New Roman" w:hAnsi="Times New Roman" w:cs="Times New Roman"/>
          <w:sz w:val="24"/>
          <w:szCs w:val="24"/>
          <w:lang w:eastAsia="es-CO"/>
        </w:rPr>
        <w:t xml:space="preserve"> </w:t>
      </w:r>
      <w:r w:rsidRPr="009C787A">
        <w:rPr>
          <w:rFonts w:ascii="Times New Roman" w:eastAsia="Times New Roman" w:hAnsi="Times New Roman" w:cs="Times New Roman"/>
          <w:i/>
          <w:iCs/>
          <w:sz w:val="24"/>
          <w:szCs w:val="24"/>
          <w:lang w:eastAsia="es-CO"/>
        </w:rPr>
        <w:t xml:space="preserve">Establecimientos que prestan </w:t>
      </w:r>
      <w:proofErr w:type="gramStart"/>
      <w:r w:rsidRPr="009C787A">
        <w:rPr>
          <w:rFonts w:ascii="Times New Roman" w:eastAsia="Times New Roman" w:hAnsi="Times New Roman" w:cs="Times New Roman"/>
          <w:i/>
          <w:iCs/>
          <w:sz w:val="24"/>
          <w:szCs w:val="24"/>
          <w:lang w:eastAsia="es-CO"/>
        </w:rPr>
        <w:t>el servicio de restaurante excluidos del impuesto al consumo y responsables</w:t>
      </w:r>
      <w:proofErr w:type="gramEnd"/>
      <w:r w:rsidRPr="009C787A">
        <w:rPr>
          <w:rFonts w:ascii="Times New Roman" w:eastAsia="Times New Roman" w:hAnsi="Times New Roman" w:cs="Times New Roman"/>
          <w:i/>
          <w:iCs/>
          <w:sz w:val="24"/>
          <w:szCs w:val="24"/>
          <w:lang w:eastAsia="es-CO"/>
        </w:rPr>
        <w:t xml:space="preserve"> del impuesto sobre las ventas</w:t>
      </w:r>
      <w:r w:rsidRPr="009C787A">
        <w:rPr>
          <w:rFonts w:ascii="Times New Roman" w:eastAsia="Times New Roman" w:hAnsi="Times New Roman" w:cs="Times New Roman"/>
          <w:sz w:val="24"/>
          <w:szCs w:val="24"/>
          <w:lang w:eastAsia="es-CO"/>
        </w:rPr>
        <w:t xml:space="preserve">. Pertenecen al régimen común del impuesto sobre las ventas, en consideración a lo previsto en el parágrafo del </w:t>
      </w:r>
      <w:hyperlink r:id="rId25" w:tooltip="Estatuto Tributario CETA" w:history="1">
        <w:r w:rsidRPr="009C787A">
          <w:rPr>
            <w:rFonts w:ascii="Times New Roman" w:eastAsia="Times New Roman" w:hAnsi="Times New Roman" w:cs="Times New Roman"/>
            <w:sz w:val="24"/>
            <w:szCs w:val="24"/>
            <w:lang w:eastAsia="es-CO"/>
          </w:rPr>
          <w:t>artículo 512-9</w:t>
        </w:r>
      </w:hyperlink>
      <w:r w:rsidRPr="009C787A">
        <w:rPr>
          <w:rFonts w:ascii="Times New Roman" w:eastAsia="Times New Roman" w:hAnsi="Times New Roman" w:cs="Times New Roman"/>
          <w:sz w:val="24"/>
          <w:szCs w:val="24"/>
          <w:lang w:eastAsia="es-CO"/>
        </w:rPr>
        <w:t xml:space="preserve"> del Estatuto Tributario, las personas naturales y jurídicas en cuyos establecimientos de comercio, locales o negocios específicos, se desarrollen actividades bajo franquicia, concesión, regalía o cualquier otra forma de explotación de intangibles.</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Artículo 6°.</w:t>
      </w:r>
      <w:r w:rsidRPr="009C787A">
        <w:rPr>
          <w:rFonts w:ascii="Times New Roman" w:eastAsia="Times New Roman" w:hAnsi="Times New Roman" w:cs="Times New Roman"/>
          <w:sz w:val="24"/>
          <w:szCs w:val="24"/>
          <w:lang w:eastAsia="es-CO"/>
        </w:rPr>
        <w:t xml:space="preserve"> </w:t>
      </w:r>
      <w:r w:rsidRPr="00357F24">
        <w:rPr>
          <w:rFonts w:ascii="Times New Roman" w:eastAsia="Times New Roman" w:hAnsi="Times New Roman" w:cs="Times New Roman"/>
          <w:b/>
          <w:i/>
          <w:iCs/>
          <w:sz w:val="24"/>
          <w:szCs w:val="24"/>
          <w:lang w:eastAsia="es-CO"/>
        </w:rPr>
        <w:t>Disposiciones específicas para los responsables del régimen simplificado del Impuesto Nacional al Consumo de Restaurantes y Bares</w:t>
      </w:r>
      <w:r w:rsidRPr="009C787A">
        <w:rPr>
          <w:rFonts w:ascii="Times New Roman" w:eastAsia="Times New Roman" w:hAnsi="Times New Roman" w:cs="Times New Roman"/>
          <w:sz w:val="24"/>
          <w:szCs w:val="24"/>
          <w:lang w:eastAsia="es-CO"/>
        </w:rPr>
        <w:t xml:space="preserve">. Las personas naturales y jurídicas que presten el servicio de restaurante y el de bares y similares, conforme a lo previsto en el numeral 3 del </w:t>
      </w:r>
      <w:hyperlink r:id="rId26" w:tooltip="Estatuto Tributario CETA" w:history="1">
        <w:r w:rsidRPr="009C787A">
          <w:rPr>
            <w:rFonts w:ascii="Times New Roman" w:eastAsia="Times New Roman" w:hAnsi="Times New Roman" w:cs="Times New Roman"/>
            <w:sz w:val="24"/>
            <w:szCs w:val="24"/>
            <w:lang w:eastAsia="es-CO"/>
          </w:rPr>
          <w:t>artículo 512-1</w:t>
        </w:r>
      </w:hyperlink>
      <w:r w:rsidRPr="009C787A">
        <w:rPr>
          <w:rFonts w:ascii="Times New Roman" w:eastAsia="Times New Roman" w:hAnsi="Times New Roman" w:cs="Times New Roman"/>
          <w:sz w:val="24"/>
          <w:szCs w:val="24"/>
          <w:lang w:eastAsia="es-CO"/>
        </w:rPr>
        <w:t xml:space="preserve"> del Estatuto Tributario, que en el año anterior hubieren obtenido ingresos brutos totales, provenientes de la prestación del servicio de restaurantes y bares, inferiores a cuatro mil (4.000) UVT, pertenecen al régimen simplificado del impuesto nacional al consumo de restaurantes y bares y deberán observar las siguientes obligaciones y prohibiciones:</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lastRenderedPageBreak/>
        <w:t>a) Obligación de inscribirse en el Registro Único Tributario RUT, de acuerdo con las fechas que se señalen mediante resolución expedida por la Dirección de Impuestos y Adua</w:t>
      </w:r>
      <w:r w:rsidRPr="009C787A">
        <w:rPr>
          <w:rFonts w:ascii="Times New Roman" w:eastAsia="Times New Roman" w:hAnsi="Times New Roman" w:cs="Times New Roman"/>
          <w:sz w:val="24"/>
          <w:szCs w:val="24"/>
          <w:lang w:eastAsia="es-CO"/>
        </w:rPr>
        <w:softHyphen/>
        <w:t>nas Nacionales, con fundamento en lo previsto en el parágrafo 1°, artículo 5° del Decreto número 2788 de 2004;</w:t>
      </w:r>
    </w:p>
    <w:p w:rsidR="00357F24" w:rsidRPr="009C787A" w:rsidRDefault="00357F24" w:rsidP="00AD270E">
      <w:pPr>
        <w:adjustRightInd w:val="0"/>
        <w:spacing w:after="0" w:line="240" w:lineRule="auto"/>
        <w:jc w:val="both"/>
        <w:rPr>
          <w:rFonts w:ascii="Times New Roman" w:eastAsia="Times New Roman" w:hAnsi="Times New Roman" w:cs="Times New Roman"/>
          <w:sz w:val="24"/>
          <w:szCs w:val="24"/>
          <w:lang w:eastAsia="es-CO"/>
        </w:rPr>
      </w:pPr>
    </w:p>
    <w:p w:rsidR="00AD270E"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b) Prohibición de cobrar, por los servicios que presten, suma alguna por concepto del impuesto nacional al consumo de restaurantes y bares. Si lo hicieren, deberán cumplir ínte</w:t>
      </w:r>
      <w:r w:rsidRPr="009C787A">
        <w:rPr>
          <w:rFonts w:ascii="Times New Roman" w:eastAsia="Times New Roman" w:hAnsi="Times New Roman" w:cs="Times New Roman"/>
          <w:sz w:val="24"/>
          <w:szCs w:val="24"/>
          <w:lang w:eastAsia="es-CO"/>
        </w:rPr>
        <w:softHyphen/>
        <w:t>gramente con las obligaciones de quienes son responsables de dicho impuesto, incluyendo la presentación de la correspondiente declaración y pago.</w:t>
      </w:r>
    </w:p>
    <w:p w:rsidR="00357F24" w:rsidRPr="009C787A" w:rsidRDefault="00357F24" w:rsidP="00AD270E">
      <w:pPr>
        <w:adjustRightInd w:val="0"/>
        <w:spacing w:after="0" w:line="240" w:lineRule="auto"/>
        <w:jc w:val="both"/>
        <w:rPr>
          <w:rFonts w:ascii="Times New Roman" w:eastAsia="Times New Roman" w:hAnsi="Times New Roman" w:cs="Times New Roman"/>
          <w:sz w:val="24"/>
          <w:szCs w:val="24"/>
          <w:lang w:eastAsia="es-CO"/>
        </w:rPr>
      </w:pPr>
    </w:p>
    <w:p w:rsidR="00AD270E"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xml:space="preserve">c) Prohibición de presentar declaración del impuesto nacional al consumo, salvo lo dispuesto en el literal b) del presente artículo. Si aquella se presentare, no producirá efecto legal alguno conforme con lo previsto en el </w:t>
      </w:r>
      <w:hyperlink r:id="rId27" w:tooltip="Estatuto Tributario CETA" w:history="1">
        <w:r w:rsidRPr="009C787A">
          <w:rPr>
            <w:rFonts w:ascii="Times New Roman" w:eastAsia="Times New Roman" w:hAnsi="Times New Roman" w:cs="Times New Roman"/>
            <w:sz w:val="24"/>
            <w:szCs w:val="24"/>
            <w:lang w:eastAsia="es-CO"/>
          </w:rPr>
          <w:t>artículo 594-2</w:t>
        </w:r>
      </w:hyperlink>
      <w:r w:rsidRPr="009C787A">
        <w:rPr>
          <w:rFonts w:ascii="Times New Roman" w:eastAsia="Times New Roman" w:hAnsi="Times New Roman" w:cs="Times New Roman"/>
          <w:sz w:val="24"/>
          <w:szCs w:val="24"/>
          <w:lang w:eastAsia="es-CO"/>
        </w:rPr>
        <w:t xml:space="preserve"> del Estatuto Tributario.</w:t>
      </w:r>
    </w:p>
    <w:p w:rsidR="00357F24" w:rsidRPr="009C787A" w:rsidRDefault="00357F24" w:rsidP="00AD270E">
      <w:pPr>
        <w:adjustRightInd w:val="0"/>
        <w:spacing w:after="0" w:line="240" w:lineRule="auto"/>
        <w:jc w:val="both"/>
        <w:rPr>
          <w:rFonts w:ascii="Times New Roman" w:eastAsia="Times New Roman" w:hAnsi="Times New Roman" w:cs="Times New Roman"/>
          <w:sz w:val="24"/>
          <w:szCs w:val="24"/>
          <w:lang w:eastAsia="es-CO"/>
        </w:rPr>
      </w:pPr>
    </w:p>
    <w:p w:rsidR="00AD270E" w:rsidRPr="00357F24" w:rsidRDefault="00AD270E" w:rsidP="00AD270E">
      <w:pPr>
        <w:adjustRightInd w:val="0"/>
        <w:spacing w:after="0" w:line="240" w:lineRule="auto"/>
        <w:jc w:val="both"/>
        <w:rPr>
          <w:rFonts w:ascii="Times New Roman" w:eastAsia="Times New Roman" w:hAnsi="Times New Roman" w:cs="Times New Roman"/>
          <w:b/>
          <w:sz w:val="24"/>
          <w:szCs w:val="24"/>
          <w:lang w:eastAsia="es-CO"/>
        </w:rPr>
      </w:pPr>
      <w:bookmarkStart w:id="0" w:name="_GoBack"/>
      <w:r w:rsidRPr="00357F24">
        <w:rPr>
          <w:rFonts w:ascii="Times New Roman" w:eastAsia="Times New Roman" w:hAnsi="Times New Roman" w:cs="Times New Roman"/>
          <w:b/>
          <w:sz w:val="24"/>
          <w:szCs w:val="24"/>
          <w:lang w:eastAsia="es-CO"/>
        </w:rPr>
        <w:t>d) Obligación de expedir factura o documento equivalente, con el cumplimiento de los requisitos legalmente establecidos para los obligados a expedirla.</w:t>
      </w:r>
    </w:p>
    <w:p w:rsidR="00357F24" w:rsidRPr="00357F24" w:rsidRDefault="00357F24" w:rsidP="00AD270E">
      <w:pPr>
        <w:adjustRightInd w:val="0"/>
        <w:spacing w:after="0" w:line="240" w:lineRule="auto"/>
        <w:jc w:val="both"/>
        <w:rPr>
          <w:rFonts w:ascii="Times New Roman" w:eastAsia="Times New Roman" w:hAnsi="Times New Roman" w:cs="Times New Roman"/>
          <w:b/>
          <w:sz w:val="24"/>
          <w:szCs w:val="24"/>
          <w:lang w:eastAsia="es-CO"/>
        </w:rPr>
      </w:pPr>
    </w:p>
    <w:bookmarkEnd w:id="0"/>
    <w:p w:rsidR="00AD270E"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e) Obligación de presentar anualmente la declaración simplificada de ingresos para el régimen simplificado del impuesto nacional al consumo, por sus ingresos relacionados con la prestación del servicio de restaurantes y bares, en el formulario que para el efecto defina la Dirección de Impuestos y Aduanas Nacionales. Los vencimientos para la presentación de dicha declaración, se definen de acuerdo al último dígito del NIT, que conste en el Cer</w:t>
      </w:r>
      <w:r w:rsidRPr="009C787A">
        <w:rPr>
          <w:rFonts w:ascii="Times New Roman" w:eastAsia="Times New Roman" w:hAnsi="Times New Roman" w:cs="Times New Roman"/>
          <w:sz w:val="24"/>
          <w:szCs w:val="24"/>
          <w:lang w:eastAsia="es-CO"/>
        </w:rPr>
        <w:softHyphen/>
        <w:t>tificado del Registro Único Tributario (RUT), sin tener en cuenta el dígito de verificación, y serán los siguientes:</w:t>
      </w:r>
    </w:p>
    <w:p w:rsidR="00357F24" w:rsidRPr="009C787A" w:rsidRDefault="00357F24" w:rsidP="00AD270E">
      <w:pPr>
        <w:adjustRightInd w:val="0"/>
        <w:spacing w:after="0" w:line="240" w:lineRule="auto"/>
        <w:jc w:val="both"/>
        <w:rPr>
          <w:rFonts w:ascii="Times New Roman" w:eastAsia="Times New Roman" w:hAnsi="Times New Roman" w:cs="Times New Roman"/>
          <w:sz w:val="24"/>
          <w:szCs w:val="24"/>
          <w:lang w:eastAsia="es-CO"/>
        </w:rPr>
      </w:pPr>
    </w:p>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tbl>
      <w:tblPr>
        <w:tblW w:w="0" w:type="auto"/>
        <w:jc w:val="center"/>
        <w:tblInd w:w="1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1"/>
        <w:gridCol w:w="5921"/>
      </w:tblGrid>
      <w:tr w:rsidR="009C787A" w:rsidRPr="009C787A" w:rsidTr="00357F24">
        <w:trPr>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bCs/>
                <w:sz w:val="24"/>
                <w:szCs w:val="24"/>
                <w:lang w:eastAsia="es-CO"/>
              </w:rPr>
              <w:t>SI EL ÚLTIMO DÍGITO 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bCs/>
                <w:sz w:val="24"/>
                <w:szCs w:val="24"/>
                <w:lang w:eastAsia="es-CO"/>
              </w:rPr>
              <w:t>PERÍODO ENERO-DICIEMBRE 2013 HASTA EL DÍA</w:t>
            </w:r>
          </w:p>
        </w:tc>
      </w:tr>
      <w:tr w:rsidR="009C787A" w:rsidRPr="009C787A" w:rsidTr="00357F24">
        <w:trPr>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27 de enero de 2014</w:t>
            </w:r>
          </w:p>
        </w:tc>
      </w:tr>
      <w:tr w:rsidR="009C787A" w:rsidRPr="009C787A" w:rsidTr="00357F24">
        <w:trPr>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28 de enero de 2014</w:t>
            </w:r>
          </w:p>
        </w:tc>
      </w:tr>
      <w:tr w:rsidR="009C787A" w:rsidRPr="009C787A" w:rsidTr="00357F24">
        <w:trPr>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29 de enero de 2014</w:t>
            </w:r>
          </w:p>
        </w:tc>
      </w:tr>
      <w:tr w:rsidR="009C787A" w:rsidRPr="009C787A" w:rsidTr="00357F24">
        <w:trPr>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30 de enero de 2014</w:t>
            </w:r>
          </w:p>
        </w:tc>
      </w:tr>
      <w:tr w:rsidR="009C787A" w:rsidRPr="009C787A" w:rsidTr="00357F24">
        <w:trPr>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D270E" w:rsidRPr="009C787A" w:rsidRDefault="00AD270E" w:rsidP="00AD270E">
            <w:pPr>
              <w:adjustRightInd w:val="0"/>
              <w:spacing w:after="0" w:line="240" w:lineRule="auto"/>
              <w:jc w:val="center"/>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31 de enero de 2014</w:t>
            </w:r>
          </w:p>
        </w:tc>
      </w:tr>
    </w:tbl>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Artículo 7°.</w:t>
      </w:r>
      <w:r w:rsidRPr="009C787A">
        <w:rPr>
          <w:rFonts w:ascii="Times New Roman" w:eastAsia="Times New Roman" w:hAnsi="Times New Roman" w:cs="Times New Roman"/>
          <w:sz w:val="24"/>
          <w:szCs w:val="24"/>
          <w:lang w:eastAsia="es-CO"/>
        </w:rPr>
        <w:t xml:space="preserve"> </w:t>
      </w:r>
      <w:r w:rsidRPr="009C787A">
        <w:rPr>
          <w:rFonts w:ascii="Times New Roman" w:eastAsia="Times New Roman" w:hAnsi="Times New Roman" w:cs="Times New Roman"/>
          <w:i/>
          <w:iCs/>
          <w:sz w:val="24"/>
          <w:szCs w:val="24"/>
          <w:lang w:eastAsia="es-CO"/>
        </w:rPr>
        <w:t>Vigencia y derogatorias</w:t>
      </w:r>
      <w:r w:rsidRPr="009C787A">
        <w:rPr>
          <w:rFonts w:ascii="Times New Roman" w:eastAsia="Times New Roman" w:hAnsi="Times New Roman" w:cs="Times New Roman"/>
          <w:sz w:val="24"/>
          <w:szCs w:val="24"/>
          <w:lang w:eastAsia="es-CO"/>
        </w:rPr>
        <w:t>. El presente decreto rige a partir de su publicación y deroga las normas que le sean contrarias.</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b/>
          <w:sz w:val="24"/>
          <w:szCs w:val="24"/>
          <w:lang w:eastAsia="es-CO"/>
        </w:rPr>
        <w:t>Publíquese y cúmplase.</w:t>
      </w:r>
    </w:p>
    <w:p w:rsidR="00AD270E" w:rsidRPr="009C787A" w:rsidRDefault="00AD270E" w:rsidP="00AD270E">
      <w:pPr>
        <w:adjustRightInd w:val="0"/>
        <w:spacing w:after="0" w:line="240" w:lineRule="auto"/>
        <w:jc w:val="both"/>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Dado en Bogotá, D. C., a los 24 días del mes de abril de 2013.</w:t>
      </w:r>
    </w:p>
    <w:p w:rsidR="00AD270E" w:rsidRPr="009C787A" w:rsidRDefault="00AD270E" w:rsidP="00AD270E">
      <w:pPr>
        <w:adjustRightInd w:val="0"/>
        <w:spacing w:after="0" w:line="240" w:lineRule="auto"/>
        <w:jc w:val="right"/>
        <w:rPr>
          <w:rFonts w:ascii="Times New Roman" w:eastAsia="Times New Roman" w:hAnsi="Times New Roman" w:cs="Times New Roman"/>
          <w:sz w:val="24"/>
          <w:szCs w:val="24"/>
          <w:lang w:eastAsia="es-CO"/>
        </w:rPr>
      </w:pPr>
      <w:r w:rsidRPr="009C787A">
        <w:rPr>
          <w:rFonts w:ascii="Times New Roman" w:eastAsia="Times New Roman" w:hAnsi="Times New Roman" w:cs="Times New Roman"/>
          <w:sz w:val="24"/>
          <w:szCs w:val="24"/>
          <w:lang w:eastAsia="es-CO"/>
        </w:rPr>
        <w:t> </w:t>
      </w:r>
    </w:p>
    <w:sectPr w:rsidR="00AD270E" w:rsidRPr="009C787A" w:rsidSect="009C787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0E"/>
    <w:rsid w:val="00357F24"/>
    <w:rsid w:val="004203D0"/>
    <w:rsid w:val="009C787A"/>
    <w:rsid w:val="00AD27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66" TargetMode="External"/><Relationship Id="rId13" Type="http://schemas.openxmlformats.org/officeDocument/2006/relationships/hyperlink" Target="http://www.ceta.org.co/html/vista_de_un_articulo.asp?Norma=755" TargetMode="External"/><Relationship Id="rId18" Type="http://schemas.openxmlformats.org/officeDocument/2006/relationships/hyperlink" Target="http://www.ceta.org.co/html/vista_de_un_articulo.asp?Norma=535" TargetMode="External"/><Relationship Id="rId26" Type="http://schemas.openxmlformats.org/officeDocument/2006/relationships/hyperlink" Target="http://www.ceta.org.co/html/vista_de_un_articulo.asp?Norma=29958" TargetMode="External"/><Relationship Id="rId3" Type="http://schemas.openxmlformats.org/officeDocument/2006/relationships/settings" Target="settings.xml"/><Relationship Id="rId21" Type="http://schemas.openxmlformats.org/officeDocument/2006/relationships/hyperlink" Target="http://www.ceta.org.co/html/vista_de_un_articulo.asp?Norma=29966" TargetMode="External"/><Relationship Id="rId7" Type="http://schemas.openxmlformats.org/officeDocument/2006/relationships/hyperlink" Target="http://www.ceta.org.co/html/vista_de_un_articulo.asp?Norma=29965" TargetMode="External"/><Relationship Id="rId12" Type="http://schemas.openxmlformats.org/officeDocument/2006/relationships/hyperlink" Target="http://www.ceta.org.co/html/vista_de_un_articulo.asp?Norma=29970" TargetMode="External"/><Relationship Id="rId17" Type="http://schemas.openxmlformats.org/officeDocument/2006/relationships/hyperlink" Target="http://www.ceta.org.co/html/vista_de_un_articulo.asp?Norma=29968" TargetMode="External"/><Relationship Id="rId25" Type="http://schemas.openxmlformats.org/officeDocument/2006/relationships/hyperlink" Target="http://www.ceta.org.co/html/vista_de_un_articulo.asp?Norma=29966"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29966" TargetMode="External"/><Relationship Id="rId20" Type="http://schemas.openxmlformats.org/officeDocument/2006/relationships/hyperlink" Target="http://www.ceta.org.co/html/vista_de_un_articulo.asp?Norma=2996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29958" TargetMode="External"/><Relationship Id="rId11" Type="http://schemas.openxmlformats.org/officeDocument/2006/relationships/hyperlink" Target="http://www.ceta.org.co/html/vista_de_un_articulo.asp?Norma=29969" TargetMode="External"/><Relationship Id="rId24" Type="http://schemas.openxmlformats.org/officeDocument/2006/relationships/hyperlink" Target="http://www.ceta.org.co/html/vista_de_un_articulo.asp?Norma=29958" TargetMode="External"/><Relationship Id="rId5" Type="http://schemas.openxmlformats.org/officeDocument/2006/relationships/hyperlink" Target="http://www.ceta.org.co/html/vista_de_un_articulo.asp?Norma=535" TargetMode="External"/><Relationship Id="rId15" Type="http://schemas.openxmlformats.org/officeDocument/2006/relationships/hyperlink" Target="http://www.ceta.org.co/html/vista_de_un_articulo.asp?Norma=29970" TargetMode="External"/><Relationship Id="rId23" Type="http://schemas.openxmlformats.org/officeDocument/2006/relationships/hyperlink" Target="http://www.ceta.org.co/html/vista_de_un_articulo.asp?Norma=577" TargetMode="External"/><Relationship Id="rId28" Type="http://schemas.openxmlformats.org/officeDocument/2006/relationships/fontTable" Target="fontTable.xml"/><Relationship Id="rId10" Type="http://schemas.openxmlformats.org/officeDocument/2006/relationships/hyperlink" Target="http://www.ceta.org.co/html/vista_de_un_articulo.asp?Norma=29968" TargetMode="External"/><Relationship Id="rId19" Type="http://schemas.openxmlformats.org/officeDocument/2006/relationships/hyperlink" Target="http://www.ceta.org.co/html/vista_de_un_articulo.asp?Norma=2996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9967" TargetMode="External"/><Relationship Id="rId14" Type="http://schemas.openxmlformats.org/officeDocument/2006/relationships/hyperlink" Target="http://www.ceta.org.co/html/vista_de_un_articulo.asp?Norma=758" TargetMode="External"/><Relationship Id="rId22" Type="http://schemas.openxmlformats.org/officeDocument/2006/relationships/hyperlink" Target="http://www.ceta.org.co/html/vista_de_un_articulo.asp?Norma=29968" TargetMode="External"/><Relationship Id="rId27" Type="http://schemas.openxmlformats.org/officeDocument/2006/relationships/hyperlink" Target="http://www.ceta.org.co/html/vista_de_un_articulo.asp?Norma=7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1513</Words>
  <Characters>8326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2013-05-01T01:49:00Z</dcterms:created>
  <dcterms:modified xsi:type="dcterms:W3CDTF">2013-05-18T22:21:00Z</dcterms:modified>
</cp:coreProperties>
</file>